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0"/>
        <w:tblGridChange w:id="0">
          <w:tblGrid>
            <w:gridCol w:w="11070"/>
          </w:tblGrid>
        </w:tblGridChange>
      </w:tblGrid>
      <w:tr>
        <w:trPr>
          <w:trHeight w:val="2130" w:hRule="atLeast"/>
        </w:trPr>
        <w:tc>
          <w:tcPr>
            <w:shd w:fill="32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90.0" w:type="dxa"/>
              <w:jc w:val="left"/>
              <w:tblInd w:w="34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290"/>
              <w:tblGridChange w:id="0">
                <w:tblGrid>
                  <w:gridCol w:w="10290"/>
                </w:tblGrid>
              </w:tblGridChange>
            </w:tblGrid>
            <w:tr>
              <w:trPr>
                <w:trHeight w:val="1410" w:hRule="atLeast"/>
              </w:trPr>
              <w:tc>
                <w:tcPr>
                  <w:shd w:fill="ffff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Home Learning </w:t>
                  </w:r>
                  <w:r w:rsidDel="00000000" w:rsidR="00000000" w:rsidRPr="00000000">
                    <w:drawing>
                      <wp:anchor allowOverlap="1" behindDoc="0" distB="114300" distT="114300" distL="114300" distR="114300" hidden="0" layoutInCell="1" locked="0" relativeHeight="0" simplePos="0">
                        <wp:simplePos x="0" y="0"/>
                        <wp:positionH relativeFrom="column">
                          <wp:posOffset>466725</wp:posOffset>
                        </wp:positionH>
                        <wp:positionV relativeFrom="paragraph">
                          <wp:posOffset>133350</wp:posOffset>
                        </wp:positionV>
                        <wp:extent cx="2303462" cy="618522"/>
                        <wp:effectExtent b="0" l="0" r="0" t="0"/>
                        <wp:wrapSquare wrapText="bothSides" distB="114300" distT="114300" distL="114300" distR="114300"/>
                        <wp:docPr id="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3747" l="0" r="0" t="37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3462" cy="61852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with Digital Options:</w:t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venir" w:cs="Avenir" w:eastAsia="Avenir" w:hAnsi="Avenir"/>
                    </w:rPr>
                  </w:pPr>
                  <w:r w:rsidDel="00000000" w:rsidR="00000000" w:rsidRPr="00000000">
                    <w:rPr>
                      <w:rFonts w:ascii="Avenir" w:cs="Avenir" w:eastAsia="Avenir" w:hAnsi="Avenir"/>
                      <w:b w:val="1"/>
                      <w:sz w:val="36"/>
                      <w:szCs w:val="36"/>
                      <w:rtl w:val="0"/>
                    </w:rPr>
                    <w:t xml:space="preserve">Grades 1-2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105" w:lineRule="auto"/>
              <w:ind w:left="8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Listed below you will find options for students to review and practice previously learned content outside of school.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5"/>
        <w:gridCol w:w="6870"/>
        <w:tblGridChange w:id="0">
          <w:tblGrid>
            <w:gridCol w:w="4185"/>
            <w:gridCol w:w="6870"/>
          </w:tblGrid>
        </w:tblGridChange>
      </w:tblGrid>
      <w:tr>
        <w:trPr>
          <w:trHeight w:val="535" w:hRule="atLeast"/>
        </w:trPr>
        <w:tc>
          <w:tcPr>
            <w:shd w:fill="8cb36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591" w:right="1600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shd w:fill="8cb369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Menu of Learning Opportunities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5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ELA-Reading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17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for 20-30 minutes a day.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Retell what was read to another person.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a summary of what was read.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 minutes of student reading: </w:t>
            </w: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choral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with another person or individually read.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a difficult text aloud with an adult or sibling using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dyad reading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Discuss what was read with another person and consider using 2-5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question prompts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after="0" w:afterAutospacing="0" w:before="0" w:beforeAutospacing="0" w:line="256" w:lineRule="auto"/>
              <w:ind w:left="720" w:right="228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20-30 minutes of Digital learning using Lexia, Imagine Learning, or iReady.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Access </w:t>
            </w:r>
            <w:hyperlink r:id="rId1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to review text, listen to text, view videos and play games.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ELA-Writing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afterAutospacing="0" w:before="106" w:line="240" w:lineRule="auto"/>
              <w:ind w:left="720" w:right="0" w:hanging="36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Write a summary of what was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Consider using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a </w:t>
            </w:r>
            <w:hyperlink r:id="rId11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four-square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graphic organizer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 build ideas before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afterAutospacing="0" w:before="0" w:beforeAutospacing="0" w:line="256" w:lineRule="auto"/>
              <w:ind w:left="720" w:right="118" w:hanging="36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Respond to a </w:t>
            </w:r>
            <w:hyperlink r:id="rId12">
              <w:r w:rsidDel="00000000" w:rsidR="00000000" w:rsidRPr="00000000">
                <w:rPr>
                  <w:rFonts w:ascii="Avenir" w:cs="Avenir" w:eastAsia="Avenir" w:hAnsi="Avenir"/>
                  <w:i w:val="0"/>
                  <w:smallCaps w:val="0"/>
                  <w:strike w:val="0"/>
                  <w:color w:val="1155cc"/>
                  <w:u w:val="single"/>
                  <w:shd w:fill="auto" w:val="clear"/>
                  <w:vertAlign w:val="baseline"/>
                  <w:rtl w:val="0"/>
                </w:rPr>
                <w:t xml:space="preserve">generic prompt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beforeAutospacing="0" w:line="256" w:lineRule="auto"/>
              <w:ind w:left="720" w:right="118" w:hanging="360"/>
              <w:jc w:val="both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Tell, draw or act out a story you have read or created.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106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Practice addition and subtraction </w:t>
            </w:r>
            <w:hyperlink r:id="rId13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facts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Sort objects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an addition or subtraction story with objects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Identify shapes within your environment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Access </w:t>
            </w:r>
            <w:hyperlink r:id="rId14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Pearson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to view videos and play games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20 -30 minutes a day for Digital Learning using; ST Math, iReady, Dreambox or Reflex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5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Science/Social Studies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before="0" w:line="256" w:lineRule="auto"/>
              <w:ind w:left="815" w:right="180" w:hanging="36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Cook or bake using a recipe with an adult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before="0" w:line="256" w:lineRule="auto"/>
              <w:ind w:left="815" w:right="180" w:hanging="36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science or social studies books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before="0" w:line="256" w:lineRule="auto"/>
              <w:ind w:left="815" w:right="180" w:hanging="36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Talk, draw, write about natural things in our world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4"/>
                <w:tab w:val="left" w:pos="815"/>
              </w:tabs>
              <w:spacing w:after="0" w:before="0" w:line="256" w:lineRule="auto"/>
              <w:ind w:left="815" w:right="180" w:hanging="36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Build a structure with items around you.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Read from the </w:t>
            </w:r>
            <w:hyperlink r:id="rId15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Open Educational Resource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textbook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hyperlink r:id="rId16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National Geographic for kids, videos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/>
            </w:pPr>
            <w:hyperlink r:id="rId1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Digital Science Online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videos/activities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(login: 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online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password: 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line="256" w:lineRule="auto"/>
              <w:ind w:left="815" w:right="166" w:hanging="360"/>
              <w:rPr>
                <w:rFonts w:ascii="Avenir" w:cs="Avenir" w:eastAsia="Avenir" w:hAnsi="Avenir"/>
              </w:rPr>
            </w:pPr>
            <w:hyperlink r:id="rId1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Newsela article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with writing or quiz on science/social studies topic work with another person</w:t>
            </w:r>
          </w:p>
          <w:p w:rsidR="00000000" w:rsidDel="00000000" w:rsidP="00000000" w:rsidRDefault="00000000" w:rsidRPr="00000000" w14:paraId="00000027">
            <w:pPr>
              <w:tabs>
                <w:tab w:val="left" w:pos="814"/>
                <w:tab w:val="left" w:pos="815"/>
              </w:tabs>
              <w:spacing w:line="256" w:lineRule="auto"/>
              <w:ind w:left="0" w:right="166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95" w:hRule="atLeast"/>
        </w:trPr>
        <w:tc>
          <w:tcPr/>
          <w:p w:rsidR="00000000" w:rsidDel="00000000" w:rsidP="00000000" w:rsidRDefault="00000000" w:rsidRPr="00000000" w14:paraId="00000028">
            <w:pPr>
              <w:spacing w:before="110" w:lineRule="auto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Special Education (Resource, ABS/ACC) and/or English Language Learners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814"/>
                <w:tab w:val="left" w:pos="815"/>
              </w:tabs>
              <w:spacing w:before="106" w:lineRule="auto"/>
              <w:ind w:left="9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Consider</w:t>
            </w:r>
            <w:hyperlink r:id="rId1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scaffolds, accomodations, and/or modifications needed for specific student groups (i.e. special education, English language learners, etc.) including but not limited to: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after="0" w:afterAutospacing="0" w:before="106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references for prior knowledge to provide foundation for review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starters and frames for writing activities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graphic organizers that support students visualize relationships between facts, concepts and ideas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after="0" w:afterAutospacing="0" w:before="0" w:beforeAutospacing="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visuals to support language and comprehension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</w:numPr>
              <w:tabs>
                <w:tab w:val="left" w:pos="814"/>
                <w:tab w:val="left" w:pos="815"/>
              </w:tabs>
              <w:spacing w:before="0" w:beforeAutospacing="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f8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Links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and Log In Guidelines</w:t>
            </w:r>
          </w:p>
        </w:tc>
      </w:tr>
      <w:tr>
        <w:trPr>
          <w:trHeight w:val="2095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Utah Education Network: </w:t>
            </w:r>
          </w:p>
          <w:p w:rsidR="00000000" w:rsidDel="00000000" w:rsidP="00000000" w:rsidRDefault="00000000" w:rsidRPr="00000000" w14:paraId="00000033">
            <w:pPr>
              <w:ind w:left="180" w:firstLine="0"/>
              <w:rPr>
                <w:rFonts w:ascii="Avenir" w:cs="Avenir" w:eastAsia="Avenir" w:hAnsi="Avenir"/>
              </w:rPr>
            </w:pPr>
            <w:hyperlink r:id="rId2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Learn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80" w:firstLine="0"/>
              <w:rPr>
                <w:rFonts w:ascii="Avenir" w:cs="Avenir" w:eastAsia="Avenir" w:hAnsi="Avenir"/>
              </w:rPr>
            </w:pPr>
            <w:hyperlink r:id="rId21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Utah’s </w:t>
              </w:r>
            </w:hyperlink>
            <w:hyperlink r:id="rId22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Online Library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Utah's Online Library is a collection of electronic resources. It provides statewide access to newspaper articles, magazines, professional journals, encyclopedias, video, photographs, maps, charts, and graphics. </w:t>
            </w:r>
          </w:p>
          <w:p w:rsidR="00000000" w:rsidDel="00000000" w:rsidP="00000000" w:rsidRDefault="00000000" w:rsidRPr="00000000" w14:paraId="00000037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Home access:  Go to </w:t>
            </w:r>
            <w:hyperlink r:id="rId23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https://onlinelibrary.uen.org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Login Name:  online</w:t>
            </w:r>
          </w:p>
          <w:p w:rsidR="00000000" w:rsidDel="00000000" w:rsidP="00000000" w:rsidRDefault="00000000" w:rsidRPr="00000000" w14:paraId="0000003A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Password:  school</w:t>
            </w:r>
          </w:p>
          <w:p w:rsidR="00000000" w:rsidDel="00000000" w:rsidP="00000000" w:rsidRDefault="00000000" w:rsidRPr="00000000" w14:paraId="0000003B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Open Educational Resources</w:t>
            </w:r>
          </w:p>
          <w:p w:rsidR="00000000" w:rsidDel="00000000" w:rsidP="00000000" w:rsidRDefault="00000000" w:rsidRPr="00000000" w14:paraId="0000003D">
            <w:pPr>
              <w:ind w:left="180" w:firstLine="0"/>
              <w:rPr>
                <w:rFonts w:ascii="Avenir" w:cs="Avenir" w:eastAsia="Avenir" w:hAnsi="Avenir"/>
              </w:rPr>
            </w:pPr>
            <w:hyperlink r:id="rId24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www.uen.org/oer/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40">
            <w:pPr>
              <w:ind w:left="180" w:firstLine="0"/>
              <w:rPr>
                <w:rFonts w:ascii="Avenir" w:cs="Avenir" w:eastAsia="Avenir" w:hAnsi="Avenir"/>
              </w:rPr>
            </w:pPr>
            <w:hyperlink r:id="rId25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www.pearsonrealize.com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National Geographic for Kids</w:t>
            </w:r>
          </w:p>
          <w:p w:rsidR="00000000" w:rsidDel="00000000" w:rsidP="00000000" w:rsidRDefault="00000000" w:rsidRPr="00000000" w14:paraId="00000043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www.</w:t>
            </w:r>
            <w:hyperlink r:id="rId26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kids.nationalgeographic.com/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Science Online</w:t>
            </w:r>
          </w:p>
          <w:p w:rsidR="00000000" w:rsidDel="00000000" w:rsidP="00000000" w:rsidRDefault="00000000" w:rsidRPr="00000000" w14:paraId="00000046">
            <w:pPr>
              <w:ind w:left="180" w:firstLine="0"/>
              <w:rPr>
                <w:rFonts w:ascii="Avenir" w:cs="Avenir" w:eastAsia="Avenir" w:hAnsi="Avenir"/>
              </w:rPr>
            </w:pPr>
            <w:hyperlink r:id="rId2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www.visuallearningsys.com/subscription-login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br w:type="textWrapping"/>
              <w:t xml:space="preserve">User Name: online     Password: school</w:t>
            </w:r>
          </w:p>
          <w:p w:rsidR="00000000" w:rsidDel="00000000" w:rsidP="00000000" w:rsidRDefault="00000000" w:rsidRPr="00000000" w14:paraId="00000047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814"/>
                <w:tab w:val="left" w:pos="815"/>
              </w:tabs>
              <w:spacing w:line="256" w:lineRule="auto"/>
              <w:ind w:left="180" w:right="166" w:firstLine="0"/>
              <w:rPr>
                <w:rFonts w:ascii="Avenir" w:cs="Avenir" w:eastAsia="Avenir" w:hAnsi="Avenir"/>
              </w:rPr>
            </w:pPr>
            <w:hyperlink r:id="rId28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Open Educational Resource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https://www.uen.org/oer/</w:t>
            </w:r>
          </w:p>
          <w:p w:rsidR="00000000" w:rsidDel="00000000" w:rsidP="00000000" w:rsidRDefault="00000000" w:rsidRPr="00000000" w14:paraId="00000049">
            <w:pPr>
              <w:tabs>
                <w:tab w:val="left" w:pos="814"/>
                <w:tab w:val="left" w:pos="815"/>
              </w:tabs>
              <w:spacing w:line="256" w:lineRule="auto"/>
              <w:ind w:left="180" w:right="166" w:firstLine="0"/>
              <w:rPr>
                <w:rFonts w:ascii="Avenir" w:cs="Avenir" w:eastAsia="Avenir" w:hAnsi="Avenir"/>
              </w:rPr>
            </w:pPr>
            <w:hyperlink r:id="rId29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National Geographic for kids, videos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https://kids.nationalgeographic.com</w:t>
            </w:r>
          </w:p>
          <w:p w:rsidR="00000000" w:rsidDel="00000000" w:rsidP="00000000" w:rsidRDefault="00000000" w:rsidRPr="00000000" w14:paraId="0000004A">
            <w:pPr>
              <w:tabs>
                <w:tab w:val="left" w:pos="814"/>
                <w:tab w:val="left" w:pos="815"/>
              </w:tabs>
              <w:spacing w:line="256" w:lineRule="auto"/>
              <w:ind w:left="180" w:right="166" w:firstLine="0"/>
              <w:rPr>
                <w:rFonts w:ascii="Avenir" w:cs="Avenir" w:eastAsia="Avenir" w:hAnsi="Avenir"/>
              </w:rPr>
            </w:pPr>
            <w:hyperlink r:id="rId30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Digital Science Online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https://www.visuallearningsys.com/subscription-login</w:t>
            </w:r>
          </w:p>
          <w:p w:rsidR="00000000" w:rsidDel="00000000" w:rsidP="00000000" w:rsidRDefault="00000000" w:rsidRPr="00000000" w14:paraId="0000004B">
            <w:pPr>
              <w:tabs>
                <w:tab w:val="left" w:pos="814"/>
                <w:tab w:val="left" w:pos="815"/>
              </w:tabs>
              <w:spacing w:line="256" w:lineRule="auto"/>
              <w:ind w:left="180" w:right="166" w:firstLine="0"/>
              <w:rPr>
                <w:rFonts w:ascii="Avenir" w:cs="Avenir" w:eastAsia="Avenir" w:hAnsi="Avenir"/>
              </w:rPr>
            </w:pPr>
            <w:hyperlink r:id="rId31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Newsela article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Avenir" w:cs="Avenir" w:eastAsia="Avenir" w:hAnsi="Avenir"/>
                  <w:rtl w:val="0"/>
                </w:rPr>
                <w:t xml:space="preserve">https://newsela.com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80" w:firstLine="0"/>
              <w:rPr>
                <w:rFonts w:ascii="Avenir" w:cs="Avenir" w:eastAsia="Avenir" w:hAnsi="Avenir"/>
              </w:rPr>
            </w:pPr>
            <w:hyperlink r:id="rId33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Wellness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8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180" w:firstLine="0"/>
              <w:rPr>
                <w:rFonts w:ascii="Avenir" w:cs="Avenir" w:eastAsia="Avenir" w:hAnsi="Avenir"/>
              </w:rPr>
            </w:pPr>
            <w:hyperlink r:id="rId34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Student Resources Home</w:t>
              </w:r>
            </w:hyperlink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</w:t>
            </w:r>
            <w:hyperlink r:id="rId35">
              <w:r w:rsidDel="00000000" w:rsidR="00000000" w:rsidRPr="00000000">
                <w:rPr>
                  <w:rFonts w:ascii="Avenir" w:cs="Avenir" w:eastAsia="Avenir" w:hAnsi="Avenir"/>
                  <w:color w:val="1155cc"/>
                  <w:shd w:fill="f8f8f8" w:val="clear"/>
                  <w:rtl w:val="0"/>
                </w:rPr>
                <w:t xml:space="preserve">http://parentconnections.canyonsdistrict.org/home-learning.html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8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52.00000000000003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2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550"/>
        <w:tblGridChange w:id="0">
          <w:tblGrid>
            <w:gridCol w:w="5475"/>
            <w:gridCol w:w="5550"/>
          </w:tblGrid>
        </w:tblGridChange>
      </w:tblGrid>
      <w:tr>
        <w:tc>
          <w:tcPr>
            <w:gridSpan w:val="2"/>
            <w:shd w:fill="db504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Current Classroom Practices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Your student can log into Clever to access most digital platforms that they regularly use.      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Current teacher communication practices will continue during the two week dismissal: (e.g. email, google classroom, Canvas, Remind, DoJo, etc. )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</w:rPr>
            </w:pPr>
            <w:hyperlink r:id="rId36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Logging into Clever at home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</w:rPr>
            </w:pPr>
            <w:hyperlink r:id="rId37">
              <w:r w:rsidDel="00000000" w:rsidR="00000000" w:rsidRPr="00000000">
                <w:rPr>
                  <w:rFonts w:ascii="Avenir" w:cs="Avenir" w:eastAsia="Avenir" w:hAnsi="Avenir"/>
                  <w:color w:val="1155cc"/>
                  <w:u w:val="single"/>
                  <w:rtl w:val="0"/>
                </w:rPr>
                <w:t xml:space="preserve">Logging into Pearson at 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810" w:left="500" w:right="400" w:header="360" w:footer="3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815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423" w:hanging="360"/>
      </w:pPr>
      <w:rPr/>
    </w:lvl>
    <w:lvl w:ilvl="2">
      <w:start w:val="0"/>
      <w:numFmt w:val="bullet"/>
      <w:lvlText w:val="•"/>
      <w:lvlJc w:val="left"/>
      <w:pPr>
        <w:ind w:left="2026" w:hanging="360"/>
      </w:pPr>
      <w:rPr/>
    </w:lvl>
    <w:lvl w:ilvl="3">
      <w:start w:val="0"/>
      <w:numFmt w:val="bullet"/>
      <w:lvlText w:val="•"/>
      <w:lvlJc w:val="left"/>
      <w:pPr>
        <w:ind w:left="2629" w:hanging="360"/>
      </w:pPr>
      <w:rPr/>
    </w:lvl>
    <w:lvl w:ilvl="4">
      <w:start w:val="0"/>
      <w:numFmt w:val="bullet"/>
      <w:lvlText w:val="•"/>
      <w:lvlJc w:val="left"/>
      <w:pPr>
        <w:ind w:left="3232" w:hanging="360"/>
      </w:pPr>
      <w:rPr/>
    </w:lvl>
    <w:lvl w:ilvl="5">
      <w:start w:val="0"/>
      <w:numFmt w:val="bullet"/>
      <w:lvlText w:val="•"/>
      <w:lvlJc w:val="left"/>
      <w:pPr>
        <w:ind w:left="3835" w:hanging="360"/>
      </w:pPr>
      <w:rPr/>
    </w:lvl>
    <w:lvl w:ilvl="6">
      <w:start w:val="0"/>
      <w:numFmt w:val="bullet"/>
      <w:lvlText w:val="•"/>
      <w:lvlJc w:val="left"/>
      <w:pPr>
        <w:ind w:left="4438" w:hanging="360"/>
      </w:pPr>
      <w:rPr/>
    </w:lvl>
    <w:lvl w:ilvl="7">
      <w:start w:val="0"/>
      <w:numFmt w:val="bullet"/>
      <w:lvlText w:val="•"/>
      <w:lvlJc w:val="left"/>
      <w:pPr>
        <w:ind w:left="5041" w:hanging="360"/>
      </w:pPr>
      <w:rPr/>
    </w:lvl>
    <w:lvl w:ilvl="8">
      <w:start w:val="0"/>
      <w:numFmt w:val="bullet"/>
      <w:lvlText w:val="•"/>
      <w:lvlJc w:val="left"/>
      <w:pPr>
        <w:ind w:left="5644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en.org/learnathome/students.shtml" TargetMode="External"/><Relationship Id="rId22" Type="http://schemas.openxmlformats.org/officeDocument/2006/relationships/hyperlink" Target="https://utahsonlinelibrary.org" TargetMode="External"/><Relationship Id="rId21" Type="http://schemas.openxmlformats.org/officeDocument/2006/relationships/hyperlink" Target="https://onlinelibrary.uen.org" TargetMode="External"/><Relationship Id="rId24" Type="http://schemas.openxmlformats.org/officeDocument/2006/relationships/hyperlink" Target="https://www.uen.org/oer/" TargetMode="External"/><Relationship Id="rId23" Type="http://schemas.openxmlformats.org/officeDocument/2006/relationships/hyperlink" Target="https://onlinelibrary.uen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QV6cXGgG3Di5hUn_65HDY4h6hj5agdEd" TargetMode="External"/><Relationship Id="rId26" Type="http://schemas.openxmlformats.org/officeDocument/2006/relationships/hyperlink" Target="https://kids.nationalgeographic.com/" TargetMode="External"/><Relationship Id="rId25" Type="http://schemas.openxmlformats.org/officeDocument/2006/relationships/hyperlink" Target="http://www.pearsonrealize.com" TargetMode="External"/><Relationship Id="rId28" Type="http://schemas.openxmlformats.org/officeDocument/2006/relationships/hyperlink" Target="https://www.uen.org/oer/" TargetMode="External"/><Relationship Id="rId27" Type="http://schemas.openxmlformats.org/officeDocument/2006/relationships/hyperlink" Target="https://www.visuallearningsys.com/subscription-logi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kids.nationalgeographic.com" TargetMode="External"/><Relationship Id="rId7" Type="http://schemas.openxmlformats.org/officeDocument/2006/relationships/hyperlink" Target="https://canyonsdistrict.cld.bz/Elementary-Curriculum-Maps/5th-grade-Curriculum-Map/213/#zoom=z" TargetMode="External"/><Relationship Id="rId8" Type="http://schemas.openxmlformats.org/officeDocument/2006/relationships/hyperlink" Target="https://drive.google.com/file/d/1C2wueuKgTTOtDpzj8HKxlofYYqNTiDYY/view?usp=sharing" TargetMode="External"/><Relationship Id="rId31" Type="http://schemas.openxmlformats.org/officeDocument/2006/relationships/hyperlink" Target="https://newsela.com" TargetMode="External"/><Relationship Id="rId30" Type="http://schemas.openxmlformats.org/officeDocument/2006/relationships/hyperlink" Target="https://www.visuallearningsys.com/subscription/" TargetMode="External"/><Relationship Id="rId11" Type="http://schemas.openxmlformats.org/officeDocument/2006/relationships/hyperlink" Target="https://drive.google.com/file/d/1XxSG08Kf0WrPuCljJ96jquoyFANlnC5J/view?usp=sharing" TargetMode="External"/><Relationship Id="rId33" Type="http://schemas.openxmlformats.org/officeDocument/2006/relationships/hyperlink" Target="https://docs.google.com/document/d/1R4_WFoS0LmASBAOJ7HjE4yBwJERdvTSIiF1gBGepUsc/edit?usp=sharing" TargetMode="External"/><Relationship Id="rId10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32" Type="http://schemas.openxmlformats.org/officeDocument/2006/relationships/hyperlink" Target="https://newsela.com" TargetMode="External"/><Relationship Id="rId13" Type="http://schemas.openxmlformats.org/officeDocument/2006/relationships/hyperlink" Target="https://drive.google.com/drive/folders/1Bxpxr5rUKZYV1mx_UGxMo0yOJvhD-obJ?usp=sharing" TargetMode="External"/><Relationship Id="rId35" Type="http://schemas.openxmlformats.org/officeDocument/2006/relationships/hyperlink" Target="http://parentconnections.canyonsdistrict.org/home-learning.html" TargetMode="External"/><Relationship Id="rId12" Type="http://schemas.openxmlformats.org/officeDocument/2006/relationships/hyperlink" Target="https://docs.google.com/document/d/1bN3Gu-Fb_6UUitGV4CnQjfSkM1KQI3wE5o2dO5-nfNc/edit?usp=sharing" TargetMode="External"/><Relationship Id="rId34" Type="http://schemas.openxmlformats.org/officeDocument/2006/relationships/hyperlink" Target="http://parentconnections.canyonsdistrict.org/home-learning.html" TargetMode="External"/><Relationship Id="rId15" Type="http://schemas.openxmlformats.org/officeDocument/2006/relationships/hyperlink" Target="https://www.uen.org/oer/" TargetMode="External"/><Relationship Id="rId37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14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36" Type="http://schemas.openxmlformats.org/officeDocument/2006/relationships/hyperlink" Target="https://clever.com/in/canyons" TargetMode="External"/><Relationship Id="rId17" Type="http://schemas.openxmlformats.org/officeDocument/2006/relationships/hyperlink" Target="https://www.visuallearningsys.com/subscription/" TargetMode="External"/><Relationship Id="rId16" Type="http://schemas.openxmlformats.org/officeDocument/2006/relationships/hyperlink" Target="https://kids.nationalgeographic.com" TargetMode="External"/><Relationship Id="rId19" Type="http://schemas.openxmlformats.org/officeDocument/2006/relationships/hyperlink" Target="https://docs.google.com/document/d/18ZebLoLulFX1-UtlxBpeg404IXiHiH1wFnRqzr5VafI/edit?usp=sharing" TargetMode="External"/><Relationship Id="rId18" Type="http://schemas.openxmlformats.org/officeDocument/2006/relationships/hyperlink" Target="https://newse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